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338" w:rsidRDefault="000E3338" w:rsidP="000E3338">
      <w:pPr>
        <w:contextualSpacing/>
        <w:rPr>
          <w:rFonts w:ascii="Palatino Linotype" w:hAnsi="Palatino Linotype"/>
          <w:b/>
          <w:sz w:val="24"/>
        </w:rPr>
      </w:pPr>
      <w:r>
        <w:rPr>
          <w:rFonts w:ascii="Palatino Linotype" w:hAnsi="Palatino Linotype"/>
          <w:b/>
          <w:sz w:val="24"/>
        </w:rPr>
        <w:t>THE NATIONAL ARCHIVES</w:t>
      </w:r>
    </w:p>
    <w:p w:rsidR="000E3338" w:rsidRDefault="000E3338" w:rsidP="000E3338">
      <w:pPr>
        <w:contextualSpacing/>
        <w:rPr>
          <w:rFonts w:ascii="Palatino Linotype" w:hAnsi="Palatino Linotype"/>
          <w:b/>
          <w:sz w:val="24"/>
        </w:rPr>
      </w:pPr>
    </w:p>
    <w:p w:rsidR="000E3338" w:rsidRDefault="000E3338" w:rsidP="000E3338">
      <w:pPr>
        <w:contextualSpacing/>
        <w:rPr>
          <w:rFonts w:ascii="Palatino Linotype" w:hAnsi="Palatino Linotype"/>
          <w:b/>
          <w:sz w:val="24"/>
        </w:rPr>
      </w:pPr>
      <w:r>
        <w:rPr>
          <w:rFonts w:ascii="Palatino Linotype" w:hAnsi="Palatino Linotype"/>
          <w:b/>
          <w:sz w:val="24"/>
        </w:rPr>
        <w:t>CHANCERY DECREES AND ORDERS</w:t>
      </w:r>
    </w:p>
    <w:p w:rsidR="000E3338" w:rsidRDefault="000E3338" w:rsidP="000E3338">
      <w:pPr>
        <w:contextualSpacing/>
        <w:rPr>
          <w:rFonts w:ascii="Palatino Linotype" w:hAnsi="Palatino Linotype"/>
          <w:b/>
          <w:sz w:val="24"/>
        </w:rPr>
      </w:pPr>
    </w:p>
    <w:p w:rsidR="000E3338" w:rsidRDefault="000E3338" w:rsidP="000E3338">
      <w:pPr>
        <w:spacing w:after="120"/>
        <w:contextualSpacing/>
        <w:rPr>
          <w:rFonts w:ascii="Palatino Linotype" w:hAnsi="Palatino Linotype"/>
          <w:b/>
          <w:sz w:val="24"/>
        </w:rPr>
      </w:pPr>
      <w:r>
        <w:rPr>
          <w:rFonts w:ascii="Palatino Linotype" w:hAnsi="Palatino Linotype"/>
          <w:b/>
          <w:sz w:val="24"/>
        </w:rPr>
        <w:t>Calendars of Orders and Decrees</w:t>
      </w:r>
    </w:p>
    <w:p w:rsidR="000E3338" w:rsidRDefault="000E3338" w:rsidP="000E3338">
      <w:pPr>
        <w:spacing w:after="120"/>
        <w:contextualSpacing/>
        <w:rPr>
          <w:rFonts w:ascii="Palatino Linotype" w:hAnsi="Palatino Linotype"/>
          <w:sz w:val="24"/>
        </w:rPr>
      </w:pPr>
      <w:r>
        <w:rPr>
          <w:rFonts w:ascii="Palatino Linotype" w:hAnsi="Palatino Linotype"/>
          <w:sz w:val="24"/>
        </w:rPr>
        <w:t>These are arranged chronologically by law term, then alphabetically by the initial letter of the surname of the principal plaintiff</w:t>
      </w:r>
    </w:p>
    <w:p w:rsidR="000E3338" w:rsidRDefault="000E3338" w:rsidP="000E3338">
      <w:pPr>
        <w:contextualSpacing/>
        <w:rPr>
          <w:rFonts w:ascii="Palatino Linotype" w:hAnsi="Palatino Linotype"/>
          <w:i/>
          <w:sz w:val="24"/>
        </w:rPr>
      </w:pPr>
      <w:r>
        <w:rPr>
          <w:rFonts w:ascii="Palatino Linotype" w:hAnsi="Palatino Linotype"/>
          <w:i/>
          <w:sz w:val="24"/>
        </w:rPr>
        <w:t>Search for all Morry entries 1811 to 1822</w:t>
      </w:r>
    </w:p>
    <w:p w:rsidR="000E3338" w:rsidRDefault="000E3338" w:rsidP="000E3338">
      <w:pPr>
        <w:contextualSpacing/>
        <w:rPr>
          <w:rFonts w:ascii="Palatino Linotype" w:hAnsi="Palatino Linotype"/>
          <w:b/>
          <w:sz w:val="24"/>
        </w:rPr>
      </w:pPr>
    </w:p>
    <w:p w:rsidR="000E3338" w:rsidRPr="00B73508" w:rsidRDefault="000E3338" w:rsidP="000E3338">
      <w:pPr>
        <w:contextualSpacing/>
        <w:rPr>
          <w:rFonts w:ascii="Palatino Linotype" w:hAnsi="Palatino Linotype"/>
          <w:b/>
          <w:sz w:val="24"/>
        </w:rPr>
      </w:pPr>
      <w:r w:rsidRPr="00B73508">
        <w:rPr>
          <w:rFonts w:ascii="Palatino Linotype" w:hAnsi="Palatino Linotype"/>
          <w:b/>
          <w:sz w:val="24"/>
        </w:rPr>
        <w:t>IND 1/10699/</w:t>
      </w:r>
      <w:r>
        <w:rPr>
          <w:rFonts w:ascii="Palatino Linotype" w:hAnsi="Palatino Linotype"/>
          <w:b/>
          <w:sz w:val="24"/>
        </w:rPr>
        <w:t>44</w:t>
      </w:r>
    </w:p>
    <w:p w:rsidR="00876C57" w:rsidRDefault="00876C57" w:rsidP="00876C57">
      <w:pPr>
        <w:rPr>
          <w:rFonts w:ascii="Palatino Linotype" w:hAnsi="Palatino Linotype"/>
          <w:sz w:val="24"/>
        </w:rPr>
      </w:pPr>
      <w:r>
        <w:rPr>
          <w:rFonts w:ascii="Palatino Linotype" w:hAnsi="Palatino Linotype"/>
          <w:sz w:val="24"/>
        </w:rPr>
        <w:t>Michaelmas 1822 to Trinity 1823</w:t>
      </w:r>
    </w:p>
    <w:p w:rsidR="00876C57" w:rsidRDefault="00876C57" w:rsidP="00876C57">
      <w:pPr>
        <w:tabs>
          <w:tab w:val="left" w:pos="2880"/>
          <w:tab w:val="left" w:pos="4680"/>
        </w:tabs>
        <w:rPr>
          <w:rFonts w:ascii="Palatino Linotype" w:hAnsi="Palatino Linotype"/>
          <w:sz w:val="24"/>
        </w:rPr>
      </w:pPr>
      <w:r>
        <w:rPr>
          <w:rFonts w:ascii="Palatino Linotype" w:hAnsi="Palatino Linotype"/>
          <w:sz w:val="24"/>
        </w:rPr>
        <w:t>Trinity 1823</w:t>
      </w:r>
    </w:p>
    <w:p w:rsidR="00876C57" w:rsidRDefault="00876C57" w:rsidP="00876C57">
      <w:pPr>
        <w:tabs>
          <w:tab w:val="left" w:pos="2880"/>
          <w:tab w:val="left" w:pos="4680"/>
        </w:tabs>
        <w:rPr>
          <w:rFonts w:ascii="Palatino Linotype" w:hAnsi="Palatino Linotype"/>
          <w:sz w:val="24"/>
        </w:rPr>
      </w:pPr>
      <w:r>
        <w:rPr>
          <w:rFonts w:ascii="Palatino Linotype" w:hAnsi="Palatino Linotype"/>
          <w:sz w:val="24"/>
        </w:rPr>
        <w:t>Morry v Prideaux</w:t>
      </w:r>
      <w:r>
        <w:rPr>
          <w:rFonts w:ascii="Palatino Linotype" w:hAnsi="Palatino Linotype"/>
          <w:sz w:val="24"/>
        </w:rPr>
        <w:tab/>
        <w:t>folio 1188</w:t>
      </w:r>
      <w:r>
        <w:rPr>
          <w:rFonts w:ascii="Palatino Linotype" w:hAnsi="Palatino Linotype"/>
          <w:sz w:val="24"/>
        </w:rPr>
        <w:tab/>
        <w:t>C 33/711</w:t>
      </w:r>
    </w:p>
    <w:p w:rsidR="000E3338" w:rsidRDefault="000E3338" w:rsidP="000E3338">
      <w:pPr>
        <w:tabs>
          <w:tab w:val="left" w:pos="2880"/>
          <w:tab w:val="left" w:pos="4680"/>
        </w:tabs>
        <w:contextualSpacing/>
        <w:rPr>
          <w:rFonts w:ascii="Palatino Linotype" w:hAnsi="Palatino Linotype"/>
          <w:sz w:val="24"/>
        </w:rPr>
      </w:pPr>
    </w:p>
    <w:p w:rsidR="000E3338" w:rsidRDefault="000E3338" w:rsidP="000E3338">
      <w:pPr>
        <w:contextualSpacing/>
        <w:rPr>
          <w:rFonts w:ascii="Palatino Linotype" w:hAnsi="Palatino Linotype"/>
          <w:b/>
          <w:sz w:val="24"/>
        </w:rPr>
      </w:pPr>
      <w:r>
        <w:rPr>
          <w:rFonts w:ascii="Palatino Linotype" w:hAnsi="Palatino Linotype"/>
          <w:b/>
          <w:sz w:val="24"/>
        </w:rPr>
        <w:t>Original documents</w:t>
      </w:r>
    </w:p>
    <w:p w:rsidR="000E3338" w:rsidRDefault="001503EB" w:rsidP="000E3338">
      <w:pPr>
        <w:contextualSpacing/>
        <w:rPr>
          <w:rFonts w:ascii="Palatino Linotype" w:hAnsi="Palatino Linotype"/>
          <w:b/>
          <w:sz w:val="24"/>
        </w:rPr>
      </w:pPr>
      <w:r>
        <w:rPr>
          <w:rFonts w:ascii="Palatino Linotype" w:hAnsi="Palatino Linotype"/>
          <w:b/>
          <w:sz w:val="24"/>
        </w:rPr>
        <w:tab/>
      </w:r>
      <w:r>
        <w:rPr>
          <w:rFonts w:ascii="Palatino Linotype" w:hAnsi="Palatino Linotype"/>
          <w:b/>
          <w:sz w:val="24"/>
        </w:rPr>
        <w:tab/>
      </w:r>
      <w:r>
        <w:rPr>
          <w:rFonts w:ascii="Palatino Linotype" w:hAnsi="Palatino Linotype"/>
          <w:b/>
          <w:sz w:val="24"/>
        </w:rPr>
        <w:tab/>
      </w:r>
      <w:r>
        <w:rPr>
          <w:rFonts w:ascii="Palatino Linotype" w:hAnsi="Palatino Linotype"/>
          <w:b/>
          <w:sz w:val="24"/>
        </w:rPr>
        <w:tab/>
      </w:r>
      <w:r>
        <w:rPr>
          <w:rFonts w:ascii="Palatino Linotype" w:hAnsi="Palatino Linotype"/>
          <w:b/>
          <w:sz w:val="24"/>
        </w:rPr>
        <w:tab/>
      </w:r>
      <w:r>
        <w:rPr>
          <w:rFonts w:ascii="Palatino Linotype" w:hAnsi="Palatino Linotype"/>
          <w:b/>
          <w:sz w:val="24"/>
        </w:rPr>
        <w:tab/>
      </w:r>
      <w:r>
        <w:rPr>
          <w:rFonts w:ascii="Palatino Linotype" w:hAnsi="Palatino Linotype"/>
          <w:b/>
          <w:sz w:val="24"/>
        </w:rPr>
        <w:tab/>
      </w:r>
      <w:r>
        <w:t>Saturday 7 June 1823</w:t>
      </w:r>
    </w:p>
    <w:p w:rsidR="000E3338" w:rsidRPr="00430C15" w:rsidRDefault="001503EB" w:rsidP="000E3338">
      <w:r>
        <w:t>J</w:t>
      </w:r>
      <w:r w:rsidR="000E3338">
        <w:t>n</w:t>
      </w:r>
      <w:r w:rsidRPr="001503EB">
        <w:rPr>
          <w:vertAlign w:val="superscript"/>
        </w:rPr>
        <w:t>o.</w:t>
      </w:r>
      <w:r>
        <w:t xml:space="preserve"> Morry an Infant by </w:t>
      </w:r>
      <w:proofErr w:type="spellStart"/>
      <w:r>
        <w:t>Nich</w:t>
      </w:r>
      <w:r w:rsidR="000E3338" w:rsidRPr="001503EB">
        <w:rPr>
          <w:vertAlign w:val="superscript"/>
        </w:rPr>
        <w:t>as</w:t>
      </w:r>
      <w:proofErr w:type="spellEnd"/>
      <w:r w:rsidR="000E3338">
        <w:t xml:space="preserve"> Brand</w:t>
      </w:r>
      <w:r w:rsidRPr="001503EB">
        <w:t xml:space="preserve"> </w:t>
      </w:r>
      <w:r w:rsidRPr="00BD534B">
        <w:t>his next</w:t>
      </w:r>
      <w:r>
        <w:tab/>
        <w:t>}   Upon Motion this day made unto this Court by</w:t>
      </w:r>
    </w:p>
    <w:p w:rsidR="000E3338" w:rsidRDefault="000E3338" w:rsidP="000E3338">
      <w:r w:rsidRPr="00BD534B">
        <w:t>friend</w:t>
      </w:r>
      <w:r w:rsidR="001503EB">
        <w:t xml:space="preserve">                                                  Plaintiff</w:t>
      </w:r>
      <w:r>
        <w:tab/>
        <w:t xml:space="preserve">}  </w:t>
      </w:r>
      <w:r w:rsidR="001503EB">
        <w:t>M. Ching of Counsel for the Plaintiff and upon producing</w:t>
      </w:r>
    </w:p>
    <w:p w:rsidR="000E3338" w:rsidRDefault="000E3338" w:rsidP="000E3338">
      <w:r>
        <w:t>Walter Pri</w:t>
      </w:r>
      <w:r w:rsidR="001503EB">
        <w:t>deaux Matt</w:t>
      </w:r>
      <w:r w:rsidRPr="001503EB">
        <w:rPr>
          <w:vertAlign w:val="superscript"/>
        </w:rPr>
        <w:t>w</w:t>
      </w:r>
      <w:r w:rsidR="001503EB" w:rsidRPr="001503EB">
        <w:rPr>
          <w:vertAlign w:val="superscript"/>
        </w:rPr>
        <w:t>.</w:t>
      </w:r>
      <w:r w:rsidR="001503EB">
        <w:t xml:space="preserve"> Morry and W</w:t>
      </w:r>
      <w:r w:rsidRPr="001503EB">
        <w:rPr>
          <w:vertAlign w:val="superscript"/>
        </w:rPr>
        <w:t>m</w:t>
      </w:r>
      <w:r w:rsidR="001503EB" w:rsidRPr="001503EB">
        <w:rPr>
          <w:vertAlign w:val="superscript"/>
        </w:rPr>
        <w:t>.</w:t>
      </w:r>
      <w:r>
        <w:tab/>
      </w:r>
      <w:r w:rsidR="001503EB">
        <w:tab/>
        <w:t>}  report made in this Court by Mr. Stephens one</w:t>
      </w:r>
    </w:p>
    <w:p w:rsidR="00046064" w:rsidRDefault="000E3338" w:rsidP="000E3338">
      <w:r>
        <w:t>C</w:t>
      </w:r>
      <w:r w:rsidR="001503EB">
        <w:t xml:space="preserve">holwich </w:t>
      </w:r>
      <w:r>
        <w:t xml:space="preserve">Hunt </w:t>
      </w:r>
      <w:r w:rsidR="001503EB">
        <w:t xml:space="preserve">                            </w:t>
      </w:r>
      <w:r>
        <w:t>Defendants</w:t>
      </w:r>
      <w:r>
        <w:tab/>
      </w:r>
      <w:r w:rsidR="001503EB">
        <w:tab/>
        <w:t>}  of the Masters of this Court dated the 17</w:t>
      </w:r>
      <w:r w:rsidR="001503EB" w:rsidRPr="001503EB">
        <w:rPr>
          <w:vertAlign w:val="superscript"/>
        </w:rPr>
        <w:t>th</w:t>
      </w:r>
      <w:r w:rsidR="001503EB">
        <w:t xml:space="preserve"> day of May</w:t>
      </w:r>
    </w:p>
    <w:p w:rsidR="001503EB" w:rsidRDefault="001503EB" w:rsidP="000E3338">
      <w:r>
        <w:t>1823 It is ordered that the said report and all the diverse things therein Contained do stand ratified and</w:t>
      </w:r>
    </w:p>
    <w:p w:rsidR="001503EB" w:rsidRDefault="001503EB" w:rsidP="000E3338">
      <w:r>
        <w:t xml:space="preserve">Confirmed in the order mentioned and Decree of this Court to be observed and performed by all parties thereto </w:t>
      </w:r>
      <w:r w:rsidR="002D5BC7">
        <w:t>according to</w:t>
      </w:r>
    </w:p>
    <w:p w:rsidR="002D5BC7" w:rsidRDefault="002D5BC7" w:rsidP="000E3338">
      <w:r>
        <w:t>the Tenor and true meaning thereof unless the Defendants having Notice hereof shall within 8 days after such Notice</w:t>
      </w:r>
    </w:p>
    <w:p w:rsidR="002D5BC7" w:rsidRDefault="002D5BC7" w:rsidP="000E3338">
      <w:r>
        <w:t>shew unto this Court good Cause to the Contrary.</w:t>
      </w:r>
      <w:r>
        <w:tab/>
      </w:r>
      <w:r>
        <w:tab/>
      </w:r>
      <w:r>
        <w:tab/>
      </w:r>
      <w:r>
        <w:tab/>
      </w:r>
      <w:r>
        <w:tab/>
        <w:t xml:space="preserve">T </w:t>
      </w:r>
      <w:proofErr w:type="spellStart"/>
      <w:r>
        <w:t>Atha</w:t>
      </w:r>
      <w:proofErr w:type="spellEnd"/>
      <w:r>
        <w:t xml:space="preserve"> [?]</w:t>
      </w:r>
      <w:r>
        <w:rPr>
          <w:rStyle w:val="FootnoteReference"/>
        </w:rPr>
        <w:footnoteReference w:id="1"/>
      </w:r>
    </w:p>
    <w:p w:rsidR="001503EB" w:rsidRDefault="001503EB"/>
    <w:p w:rsidR="00BF2E01" w:rsidRDefault="00BF2E01"/>
    <w:p w:rsidR="00BF2E01" w:rsidRDefault="00BF2E01" w:rsidP="00BF2E01">
      <w:pPr>
        <w:rPr>
          <w:rFonts w:ascii="Palatino Linotype" w:hAnsi="Palatino Linotype"/>
          <w:b/>
          <w:sz w:val="24"/>
        </w:rPr>
      </w:pPr>
      <w:r>
        <w:rPr>
          <w:rFonts w:ascii="Palatino Linotype" w:hAnsi="Palatino Linotype"/>
          <w:b/>
          <w:sz w:val="24"/>
        </w:rPr>
        <w:t>Editorial Comments:</w:t>
      </w:r>
    </w:p>
    <w:p w:rsidR="00BF2E01" w:rsidRDefault="00BF2E01" w:rsidP="00BF2E01">
      <w:pPr>
        <w:rPr>
          <w:rFonts w:ascii="Palatino Linotype" w:hAnsi="Palatino Linotype"/>
          <w:sz w:val="24"/>
        </w:rPr>
      </w:pPr>
    </w:p>
    <w:p w:rsidR="00BF2E01" w:rsidRDefault="00BF2E01" w:rsidP="00BF2E01">
      <w:r>
        <w:rPr>
          <w:rFonts w:ascii="Palatino Linotype" w:hAnsi="Palatino Linotype"/>
          <w:sz w:val="24"/>
        </w:rPr>
        <w:t>It is now more than two years since the original Decree of the Court in this Cause, and yet here we see John Morry, through his Counsel, attempting to get the Court to bring closure and require the Defendants to accede to the original order of May 4, 1821.</w:t>
      </w:r>
      <w:bookmarkStart w:id="0" w:name="_GoBack"/>
      <w:bookmarkEnd w:id="0"/>
    </w:p>
    <w:sectPr w:rsidR="00BF2E01" w:rsidSect="000E3338">
      <w:pgSz w:w="12240" w:h="15840"/>
      <w:pgMar w:top="510" w:right="720" w:bottom="51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5D8" w:rsidRDefault="00D055D8" w:rsidP="002D5BC7">
      <w:r>
        <w:separator/>
      </w:r>
    </w:p>
  </w:endnote>
  <w:endnote w:type="continuationSeparator" w:id="0">
    <w:p w:rsidR="00D055D8" w:rsidRDefault="00D055D8" w:rsidP="002D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5D8" w:rsidRDefault="00D055D8" w:rsidP="002D5BC7">
      <w:r>
        <w:separator/>
      </w:r>
    </w:p>
  </w:footnote>
  <w:footnote w:type="continuationSeparator" w:id="0">
    <w:p w:rsidR="00D055D8" w:rsidRDefault="00D055D8" w:rsidP="002D5BC7">
      <w:r>
        <w:continuationSeparator/>
      </w:r>
    </w:p>
  </w:footnote>
  <w:footnote w:id="1">
    <w:p w:rsidR="002D5BC7" w:rsidRPr="002D5BC7" w:rsidRDefault="002D5BC7">
      <w:pPr>
        <w:pStyle w:val="FootnoteText"/>
        <w:rPr>
          <w:lang w:val="en-CA"/>
        </w:rPr>
      </w:pPr>
      <w:r>
        <w:rPr>
          <w:rStyle w:val="FootnoteReference"/>
        </w:rPr>
        <w:footnoteRef/>
      </w:r>
      <w:r>
        <w:t xml:space="preserve"> </w:t>
      </w:r>
      <w:r>
        <w:rPr>
          <w:lang w:val="en-CA"/>
        </w:rPr>
        <w:t>The initials or name of the recording clerk are not clear.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F02"/>
    <w:rsid w:val="00046064"/>
    <w:rsid w:val="000A066F"/>
    <w:rsid w:val="000E3338"/>
    <w:rsid w:val="001503EB"/>
    <w:rsid w:val="002D5BC7"/>
    <w:rsid w:val="002E4120"/>
    <w:rsid w:val="00655F02"/>
    <w:rsid w:val="006E328E"/>
    <w:rsid w:val="00776A14"/>
    <w:rsid w:val="00876C57"/>
    <w:rsid w:val="00BF2E01"/>
    <w:rsid w:val="00D055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338"/>
    <w:pPr>
      <w:spacing w:after="0"/>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5BC7"/>
  </w:style>
  <w:style w:type="character" w:customStyle="1" w:styleId="FootnoteTextChar">
    <w:name w:val="Footnote Text Char"/>
    <w:basedOn w:val="DefaultParagraphFont"/>
    <w:link w:val="FootnoteText"/>
    <w:uiPriority w:val="99"/>
    <w:semiHidden/>
    <w:rsid w:val="002D5BC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2D5B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338"/>
    <w:pPr>
      <w:spacing w:after="0"/>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5BC7"/>
  </w:style>
  <w:style w:type="character" w:customStyle="1" w:styleId="FootnoteTextChar">
    <w:name w:val="Footnote Text Char"/>
    <w:basedOn w:val="DefaultParagraphFont"/>
    <w:link w:val="FootnoteText"/>
    <w:uiPriority w:val="99"/>
    <w:semiHidden/>
    <w:rsid w:val="002D5BC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2D5B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9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C1756-B9AD-4066-8206-845E74F0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dc:creator>
  <cp:keywords/>
  <dc:description/>
  <cp:lastModifiedBy>CJ</cp:lastModifiedBy>
  <cp:revision>5</cp:revision>
  <dcterms:created xsi:type="dcterms:W3CDTF">2016-06-16T02:30:00Z</dcterms:created>
  <dcterms:modified xsi:type="dcterms:W3CDTF">2016-06-16T03:28:00Z</dcterms:modified>
</cp:coreProperties>
</file>